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2D45" w14:textId="77777777" w:rsidR="00BD45C2" w:rsidRPr="00BD45C2" w:rsidRDefault="00BD45C2" w:rsidP="00BD45C2">
      <w:pPr>
        <w:spacing w:after="120" w:line="240" w:lineRule="atLeast"/>
        <w:ind w:right="426"/>
        <w:jc w:val="both"/>
        <w:rPr>
          <w:b/>
          <w:bCs/>
          <w:color w:val="C00000"/>
          <w:sz w:val="36"/>
          <w:szCs w:val="36"/>
          <w:lang w:val="fr-CH"/>
        </w:rPr>
      </w:pPr>
      <w:r w:rsidRPr="00BD45C2">
        <w:rPr>
          <w:b/>
          <w:bCs/>
          <w:color w:val="C00000"/>
          <w:sz w:val="36"/>
          <w:szCs w:val="36"/>
          <w:lang w:val="fr-CH"/>
        </w:rPr>
        <w:t>Modèle de déclaration de confidentialité clients</w:t>
      </w:r>
    </w:p>
    <w:p w14:paraId="63DAEC0C" w14:textId="77777777" w:rsidR="00910BFB" w:rsidRPr="0062554A" w:rsidRDefault="00910BFB" w:rsidP="009D2C96">
      <w:pPr>
        <w:spacing w:after="120" w:line="240" w:lineRule="atLeast"/>
        <w:ind w:right="426"/>
        <w:jc w:val="both"/>
        <w:rPr>
          <w:i/>
          <w:szCs w:val="16"/>
        </w:rPr>
      </w:pPr>
    </w:p>
    <w:p w14:paraId="0190EA6A" w14:textId="77777777" w:rsidR="00BD45C2" w:rsidRPr="00BD45C2" w:rsidRDefault="00BD45C2" w:rsidP="00BD45C2">
      <w:pPr>
        <w:tabs>
          <w:tab w:val="left" w:pos="1418"/>
        </w:tabs>
        <w:spacing w:before="120" w:after="240" w:line="240" w:lineRule="atLeast"/>
        <w:ind w:right="426"/>
        <w:jc w:val="both"/>
        <w:rPr>
          <w:b/>
          <w:bCs/>
          <w:i/>
          <w:lang w:val="fr-CH"/>
        </w:rPr>
      </w:pPr>
      <w:r w:rsidRPr="00BD45C2">
        <w:rPr>
          <w:b/>
          <w:bCs/>
          <w:i/>
          <w:lang w:val="fr-CH"/>
        </w:rPr>
        <w:t>Remarque introductive :</w:t>
      </w:r>
    </w:p>
    <w:p w14:paraId="7EFF9A8B" w14:textId="77777777" w:rsidR="00BD45C2" w:rsidRPr="00BD45C2" w:rsidRDefault="00BD45C2" w:rsidP="00BD45C2">
      <w:pPr>
        <w:tabs>
          <w:tab w:val="left" w:pos="1418"/>
        </w:tabs>
        <w:spacing w:before="120" w:after="240" w:line="240" w:lineRule="atLeast"/>
        <w:ind w:right="426"/>
        <w:jc w:val="both"/>
        <w:rPr>
          <w:bCs/>
          <w:i/>
          <w:lang w:val="fr-CH"/>
        </w:rPr>
      </w:pPr>
      <w:r w:rsidRPr="00BD45C2">
        <w:rPr>
          <w:bCs/>
          <w:i/>
          <w:lang w:val="fr-CH"/>
        </w:rPr>
        <w:t>Le modèle de déclaration de protection des données pour les clients ci-dessous a été mis à disposition par l'Association suisse des entrepreneurs plâtriers-peintres (ASEPP). Il n'a pas la prétention d'être complet. Le cas échéant, le modèle doit être adapté ou complété en fonction des différents besoins.</w:t>
      </w:r>
    </w:p>
    <w:p w14:paraId="2D9B1EF9" w14:textId="15EE8DA8" w:rsidR="000E6E07" w:rsidRPr="0012533D" w:rsidRDefault="000E6E07" w:rsidP="009D2C96">
      <w:pPr>
        <w:tabs>
          <w:tab w:val="left" w:pos="1418"/>
        </w:tabs>
        <w:spacing w:before="120" w:after="240" w:line="240" w:lineRule="atLeast"/>
        <w:ind w:right="426"/>
        <w:jc w:val="both"/>
        <w:rPr>
          <w:bCs/>
          <w:i/>
          <w:lang w:val="de-CH"/>
        </w:rPr>
      </w:pPr>
      <w:r w:rsidRPr="0012533D">
        <w:rPr>
          <w:bCs/>
          <w:i/>
          <w:lang w:val="de-CH"/>
        </w:rPr>
        <w:t>*****</w:t>
      </w:r>
    </w:p>
    <w:p w14:paraId="0D504424"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Nous collectons, traitons et utilisons vos données personnelles conformément à la teneur des présentes dispositions sur la protection des données ainsi qu’aux prescriptions applicables en la matière, en particulier aux dispositions de la loi fédérale sur la protection des données (LPD).</w:t>
      </w:r>
    </w:p>
    <w:p w14:paraId="5B52CB47"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 xml:space="preserve">On entend par données personnelles au sens de ces dispositions sur la protection des données toutes les informations qui se rapportent à une personne physique identifiée ou identifiable. Nous traitons les données personnelles que nous recevons de vous ou de parties prenantes tierces ou que nous collectons nous-mêmes dans le cadre de la relation contractuelle. (Nom, entreprise, éventuellement </w:t>
      </w:r>
      <w:proofErr w:type="gramStart"/>
      <w:r w:rsidRPr="00B054A4">
        <w:rPr>
          <w:rFonts w:eastAsiaTheme="minorHAnsi"/>
          <w:bCs/>
          <w:iCs/>
          <w:lang w:val="fr-FR" w:eastAsia="en-US"/>
        </w:rPr>
        <w:t>e-mail</w:t>
      </w:r>
      <w:proofErr w:type="gramEnd"/>
      <w:r w:rsidRPr="00B054A4">
        <w:rPr>
          <w:rFonts w:eastAsiaTheme="minorHAnsi"/>
          <w:bCs/>
          <w:iCs/>
          <w:lang w:val="fr-FR" w:eastAsia="en-US"/>
        </w:rPr>
        <w:t>) est la personne responsable du traitement de données personnelles conformément à la présente déclaration sur la protection des données.</w:t>
      </w:r>
    </w:p>
    <w:p w14:paraId="124D5776"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 xml:space="preserve">D’une part, nous recevons les données personnelles que vous ou les personnes concernées nous transmettez lorsque vous ou ces personnes nous contactez par </w:t>
      </w:r>
      <w:proofErr w:type="gramStart"/>
      <w:r w:rsidRPr="00B054A4">
        <w:rPr>
          <w:rFonts w:eastAsiaTheme="minorHAnsi"/>
          <w:bCs/>
          <w:iCs/>
          <w:lang w:val="fr-FR" w:eastAsia="en-US"/>
        </w:rPr>
        <w:t>e-mail</w:t>
      </w:r>
      <w:proofErr w:type="gramEnd"/>
      <w:r w:rsidRPr="00B054A4">
        <w:rPr>
          <w:rFonts w:eastAsiaTheme="minorHAnsi"/>
          <w:bCs/>
          <w:iCs/>
          <w:lang w:val="fr-FR" w:eastAsia="en-US"/>
        </w:rPr>
        <w:t xml:space="preserve"> ou par téléphone afin de solliciter nos services. Le nom et les coordonnées en font par exemple partie.</w:t>
      </w:r>
    </w:p>
    <w:p w14:paraId="3C20F63A"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D’autre part, nous traitons les données personnelles que nous recevons dans notre correspondance avec des tiers (notamment des fournisseurs, d’autres entreprises, etc.) dans le cadre de la relation contractuelle (p. ex. nom, coordonnées). De plus, nous collectons certaines données personnelles, par exemple sur des sites web.</w:t>
      </w:r>
    </w:p>
    <w:p w14:paraId="5792D6ED"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Nous traitons ces données personnelles avant tout pour fournir, documenter et facturer nos prestations qui relèvent d’un contrat d’entreprise.</w:t>
      </w:r>
    </w:p>
    <w:p w14:paraId="374C235B"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 xml:space="preserve">(Nous traitons aussi des données de contact à des fins de marketing (en ayant recours à tout moyen de communication tel que des </w:t>
      </w:r>
      <w:proofErr w:type="gramStart"/>
      <w:r w:rsidRPr="00B054A4">
        <w:rPr>
          <w:rFonts w:eastAsiaTheme="minorHAnsi"/>
          <w:bCs/>
          <w:iCs/>
          <w:lang w:val="fr-FR" w:eastAsia="en-US"/>
        </w:rPr>
        <w:t>e-mails</w:t>
      </w:r>
      <w:proofErr w:type="gramEnd"/>
      <w:r w:rsidRPr="00B054A4">
        <w:rPr>
          <w:rFonts w:eastAsiaTheme="minorHAnsi"/>
          <w:bCs/>
          <w:iCs/>
          <w:lang w:val="fr-FR" w:eastAsia="en-US"/>
        </w:rPr>
        <w:t>, les réseaux sociaux, le courrier postal ou le téléphone) afin de transmettre des informations sur des publications, des événements, des nouveautés, des services ou des produits qui pourraient être intéressants).</w:t>
      </w:r>
    </w:p>
    <w:p w14:paraId="7EF52B0D" w14:textId="1191EC02"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Il peut s’avérer nécessaire que nous transmettions des données personnelles aux catégories de destinataires suivantes afin d’atteindre les buts mentionnés</w:t>
      </w:r>
      <w:r w:rsidR="00FE09AC">
        <w:rPr>
          <w:rFonts w:eastAsiaTheme="minorHAnsi"/>
          <w:bCs/>
          <w:iCs/>
          <w:lang w:val="fr-FR" w:eastAsia="en-US"/>
        </w:rPr>
        <w:t xml:space="preserve"> </w:t>
      </w:r>
      <w:r w:rsidRPr="00B054A4">
        <w:rPr>
          <w:rFonts w:eastAsiaTheme="minorHAnsi"/>
          <w:bCs/>
          <w:iCs/>
          <w:lang w:val="fr-FR" w:eastAsia="en-US"/>
        </w:rPr>
        <w:t>: fournisseurs, partenaires commerciaux avec lesquels nous devrons éventuellement coordonner des prestations relevant d’un contrat d’entreprise, autres entreprises parties prenantes à un tel contrat, ainsi qu’autorités et tribunaux.</w:t>
      </w:r>
    </w:p>
    <w:p w14:paraId="1E819F7D"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Nous conservons les données personnelles seulement tant que cela est nécessaire à l’exécution des rapports contractuels, qu’il existe une obligation légale de conservation et de documentation ou que nous y avons un intérêt privé ou public prépondérant. Dans ce contexte, nous prenons des mesures proportionnelles et raisonnablement admissibles afin de protéger les données personnelles contre une perte, une modification illicite ou un accès non autorisé par des tiers.</w:t>
      </w:r>
    </w:p>
    <w:p w14:paraId="6DD04B5C" w14:textId="290074EA"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Lors du traitement des données, nous prenons en considération les principes de traitement suivants</w:t>
      </w:r>
      <w:r w:rsidR="00FE09AC">
        <w:rPr>
          <w:rFonts w:eastAsiaTheme="minorHAnsi"/>
          <w:bCs/>
          <w:iCs/>
          <w:lang w:val="fr-FR" w:eastAsia="en-US"/>
        </w:rPr>
        <w:t xml:space="preserve"> : </w:t>
      </w:r>
      <w:r w:rsidRPr="00B054A4">
        <w:rPr>
          <w:rFonts w:eastAsiaTheme="minorHAnsi"/>
          <w:bCs/>
          <w:iCs/>
          <w:lang w:val="fr-FR" w:eastAsia="en-US"/>
        </w:rPr>
        <w:t xml:space="preserve"> légalité, proportionnalité, finalité, exactitude, transparence. De plus, nous respectons tout particulièrement </w:t>
      </w:r>
      <w:r w:rsidRPr="00B054A4">
        <w:rPr>
          <w:rFonts w:eastAsiaTheme="minorHAnsi"/>
          <w:bCs/>
          <w:iCs/>
          <w:lang w:val="fr-FR" w:eastAsia="en-US"/>
        </w:rPr>
        <w:lastRenderedPageBreak/>
        <w:t xml:space="preserve">nos devoirs d’information et de sécurisation des données. Nous vous signalons que, dans le cadre de la relation contractuelle, nous avons recours à des prestataires de services informatiques externes et à des fournisseurs de cloud qui ont des serveurs en Suisse. Nous utilisons alors certains services informatiques ainsi que des moyens de communication qui peuvent être liés à des risques en matière de sécurité des données (p. ex. </w:t>
      </w:r>
      <w:proofErr w:type="gramStart"/>
      <w:r w:rsidRPr="00B054A4">
        <w:rPr>
          <w:rFonts w:eastAsiaTheme="minorHAnsi"/>
          <w:bCs/>
          <w:iCs/>
          <w:lang w:val="fr-FR" w:eastAsia="en-US"/>
        </w:rPr>
        <w:t>e-mails</w:t>
      </w:r>
      <w:proofErr w:type="gramEnd"/>
      <w:r w:rsidRPr="00B054A4">
        <w:rPr>
          <w:rFonts w:eastAsiaTheme="minorHAnsi"/>
          <w:bCs/>
          <w:iCs/>
          <w:lang w:val="fr-FR" w:eastAsia="en-US"/>
        </w:rPr>
        <w:t>, vidéoconférences). Il vous incombe de nous communiquer votre souhait portant sur des mesures de sécurité particulières.</w:t>
      </w:r>
    </w:p>
    <w:p w14:paraId="6AE7F72A"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Vous êtes en droit de demander des informations sur les données personnelles que nous traitons. Vous pouvez notamment demander des informations sur les données personnelles en tant que telles, sur la finalité du traitement, sur la durée de conservation ou, si cela n’est pas possible, sur les critères de détermination de cette durée, sur l’origine de vos données si elles n’ont pas été collectées auprès de vous, le cas échéant sur l’existence d’une décision individuelle automatisée et sur les éventuels destinataires ou les éventuelles catégories de destinataires auxquels les données personnelles sont communiquées. Vous pouvez également à tout moment révoquer le consentement que vous avez éventuellement donné concernant l’utilisation de vos données personnelles. Par ailleurs, vous pouvez à tout moment faire valoir vos droits auprès de nous en nous contactant à l’adresse indiquée. Si vous êtes d’avis que notre traitement de vos données personnelles n’est pas conforme aux dispositions sur la protection des données en vigueur, vous pouvez déposer une plainte auprès du Préposé fédéral à la protection des données et à la transparence.</w:t>
      </w:r>
    </w:p>
    <w:p w14:paraId="6001F1EE" w14:textId="0754828E"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Nous nous réservons le droit de modifier à tout moment les présentes dispositions en matière de protection des données, avec effet pour l’avenir. Une version tenue à jour est à disposition sur le site web. Nous vous invitons à consulter régulièrement le site web et à vous informer sur les dispositions en vigueur en matière de protection des données.</w:t>
      </w:r>
    </w:p>
    <w:p w14:paraId="45AB120D" w14:textId="77777777" w:rsidR="0062554A" w:rsidRPr="00B054A4" w:rsidRDefault="0062554A" w:rsidP="0062554A">
      <w:pPr>
        <w:numPr>
          <w:ilvl w:val="1"/>
          <w:numId w:val="4"/>
        </w:numPr>
        <w:tabs>
          <w:tab w:val="left" w:pos="1418"/>
        </w:tabs>
        <w:spacing w:before="120" w:after="240" w:line="240" w:lineRule="atLeast"/>
        <w:ind w:left="426" w:right="426"/>
        <w:jc w:val="both"/>
        <w:rPr>
          <w:rFonts w:eastAsiaTheme="minorHAnsi"/>
          <w:bCs/>
          <w:iCs/>
          <w:lang w:val="fr-FR" w:eastAsia="en-US"/>
        </w:rPr>
      </w:pPr>
      <w:r w:rsidRPr="00B054A4">
        <w:rPr>
          <w:rFonts w:eastAsiaTheme="minorHAnsi"/>
          <w:bCs/>
          <w:iCs/>
          <w:lang w:val="fr-FR" w:eastAsia="en-US"/>
        </w:rPr>
        <w:t xml:space="preserve">Vous pouvez à tout moment faire valoir vos droits en matière de protection des données en nous contactant à l’adresse indiquée (adresse </w:t>
      </w:r>
      <w:proofErr w:type="gramStart"/>
      <w:r w:rsidRPr="00B054A4">
        <w:rPr>
          <w:rFonts w:eastAsiaTheme="minorHAnsi"/>
          <w:bCs/>
          <w:iCs/>
          <w:lang w:val="fr-FR" w:eastAsia="en-US"/>
        </w:rPr>
        <w:t>e-mail</w:t>
      </w:r>
      <w:proofErr w:type="gramEnd"/>
      <w:r w:rsidRPr="00B054A4">
        <w:rPr>
          <w:rFonts w:eastAsiaTheme="minorHAnsi"/>
          <w:bCs/>
          <w:iCs/>
          <w:lang w:val="fr-FR" w:eastAsia="en-US"/>
        </w:rPr>
        <w:t xml:space="preserve"> / nom/entreprise, adresse). De même, vous pouvez nous contacter pour toute question relative aux dispositions en matière de protection des données à l’adresse indiquée.</w:t>
      </w:r>
    </w:p>
    <w:p w14:paraId="4EE0475A" w14:textId="77777777" w:rsidR="0062554A" w:rsidRPr="00B054A4" w:rsidRDefault="0062554A" w:rsidP="0062554A">
      <w:pPr>
        <w:tabs>
          <w:tab w:val="left" w:pos="1418"/>
        </w:tabs>
        <w:spacing w:before="120" w:after="240" w:line="240" w:lineRule="atLeast"/>
        <w:ind w:left="426" w:right="426"/>
        <w:jc w:val="both"/>
        <w:rPr>
          <w:rFonts w:eastAsiaTheme="minorHAnsi"/>
          <w:bCs/>
          <w:iCs/>
          <w:lang w:val="fr-FR" w:eastAsia="en-US"/>
        </w:rPr>
      </w:pPr>
    </w:p>
    <w:p w14:paraId="49372AA0" w14:textId="7F6957A6" w:rsidR="0012533D" w:rsidRPr="0062554A" w:rsidRDefault="0062554A" w:rsidP="0062554A">
      <w:pPr>
        <w:tabs>
          <w:tab w:val="left" w:pos="1418"/>
        </w:tabs>
        <w:spacing w:before="120" w:after="240" w:line="240" w:lineRule="atLeast"/>
        <w:ind w:left="426" w:right="426"/>
        <w:jc w:val="both"/>
        <w:rPr>
          <w:rFonts w:eastAsiaTheme="minorHAnsi"/>
          <w:b/>
          <w:bCs/>
          <w:iCs/>
          <w:lang w:val="fr-FR" w:eastAsia="en-US"/>
        </w:rPr>
      </w:pPr>
      <w:proofErr w:type="gramStart"/>
      <w:r w:rsidRPr="00B054A4">
        <w:rPr>
          <w:rFonts w:eastAsiaTheme="minorHAnsi"/>
          <w:b/>
          <w:bCs/>
          <w:iCs/>
          <w:lang w:val="fr-FR" w:eastAsia="en-US"/>
        </w:rPr>
        <w:t>État:</w:t>
      </w:r>
      <w:proofErr w:type="gramEnd"/>
      <w:r w:rsidRPr="00B054A4">
        <w:rPr>
          <w:rFonts w:eastAsiaTheme="minorHAnsi"/>
          <w:b/>
          <w:bCs/>
          <w:iCs/>
          <w:lang w:val="fr-FR" w:eastAsia="en-US"/>
        </w:rPr>
        <w:t xml:space="preserve"> (date</w:t>
      </w:r>
    </w:p>
    <w:sectPr w:rsidR="0012533D" w:rsidRPr="0062554A" w:rsidSect="004A64EA">
      <w:headerReference w:type="default" r:id="rId8"/>
      <w:footerReference w:type="first" r:id="rId9"/>
      <w:pgSz w:w="11906" w:h="16838" w:code="9"/>
      <w:pgMar w:top="2631" w:right="551" w:bottom="1418" w:left="1290" w:header="522"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CDC4" w14:textId="77777777" w:rsidR="00A72A88" w:rsidRDefault="00A72A88">
      <w:r>
        <w:separator/>
      </w:r>
    </w:p>
  </w:endnote>
  <w:endnote w:type="continuationSeparator" w:id="0">
    <w:p w14:paraId="73EBDA2A" w14:textId="77777777" w:rsidR="00A72A88" w:rsidRDefault="00A7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E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084A" w14:textId="77777777" w:rsidR="004326DD" w:rsidRPr="004326DD" w:rsidRDefault="004326DD" w:rsidP="003C3D2D">
    <w:pPr>
      <w:pStyle w:val="Fuzeile"/>
      <w:tabs>
        <w:tab w:val="clear" w:pos="4536"/>
        <w:tab w:val="clear" w:pos="9072"/>
        <w:tab w:val="center" w:pos="4607"/>
      </w:tabs>
      <w:rPr>
        <w:color w:val="000000" w:themeColor="text1"/>
        <w:sz w:val="16"/>
        <w:szCs w:val="16"/>
      </w:rPr>
    </w:pPr>
  </w:p>
  <w:p w14:paraId="77D7EC33" w14:textId="77777777" w:rsidR="00C034EB" w:rsidRDefault="00C034EB" w:rsidP="00C034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53B1" w14:textId="77777777" w:rsidR="00A72A88" w:rsidRDefault="00A72A88">
      <w:r>
        <w:separator/>
      </w:r>
    </w:p>
  </w:footnote>
  <w:footnote w:type="continuationSeparator" w:id="0">
    <w:p w14:paraId="4FC601AE" w14:textId="77777777" w:rsidR="00A72A88" w:rsidRDefault="00A7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5FC6" w14:textId="77777777" w:rsidR="00666099" w:rsidRDefault="00BE7133" w:rsidP="00F87771">
    <w:pPr>
      <w:pStyle w:val="Kopfzeile"/>
      <w:tabs>
        <w:tab w:val="clear" w:pos="9072"/>
      </w:tabs>
      <w:ind w:right="-1150"/>
    </w:pPr>
    <w:r>
      <w:rPr>
        <w:noProof/>
      </w:rPr>
      <w:drawing>
        <wp:anchor distT="0" distB="0" distL="114300" distR="114300" simplePos="0" relativeHeight="251658240" behindDoc="1" locked="0" layoutInCell="1" allowOverlap="1" wp14:anchorId="74B733AC" wp14:editId="0524A152">
          <wp:simplePos x="0" y="0"/>
          <wp:positionH relativeFrom="page">
            <wp:posOffset>0</wp:posOffset>
          </wp:positionH>
          <wp:positionV relativeFrom="page">
            <wp:posOffset>0</wp:posOffset>
          </wp:positionV>
          <wp:extent cx="7569587" cy="106991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569587" cy="10699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B6A"/>
    <w:multiLevelType w:val="hybridMultilevel"/>
    <w:tmpl w:val="710C5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0F73FE"/>
    <w:multiLevelType w:val="hybridMultilevel"/>
    <w:tmpl w:val="4CD02A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0A351C"/>
    <w:multiLevelType w:val="hybridMultilevel"/>
    <w:tmpl w:val="7B82CC54"/>
    <w:lvl w:ilvl="0" w:tplc="4A38C02E">
      <w:numFmt w:val="bullet"/>
      <w:lvlText w:val="-"/>
      <w:lvlJc w:val="left"/>
      <w:pPr>
        <w:ind w:left="1223" w:hanging="135"/>
      </w:pPr>
      <w:rPr>
        <w:rFonts w:ascii="Arial" w:eastAsia="Arial" w:hAnsi="Arial" w:cs="Arial" w:hint="default"/>
        <w:w w:val="100"/>
        <w:sz w:val="22"/>
        <w:szCs w:val="22"/>
        <w:lang w:val="de-CH" w:eastAsia="de-CH" w:bidi="de-CH"/>
      </w:rPr>
    </w:lvl>
    <w:lvl w:ilvl="1" w:tplc="25F6CAE2">
      <w:start w:val="1"/>
      <w:numFmt w:val="decimal"/>
      <w:lvlText w:val="%2."/>
      <w:lvlJc w:val="left"/>
      <w:pPr>
        <w:ind w:left="1809" w:hanging="360"/>
        <w:jc w:val="left"/>
      </w:pPr>
      <w:rPr>
        <w:rFonts w:ascii="Arial" w:eastAsia="Arial" w:hAnsi="Arial" w:cs="Arial" w:hint="default"/>
        <w:spacing w:val="-1"/>
        <w:w w:val="100"/>
        <w:sz w:val="22"/>
        <w:szCs w:val="22"/>
        <w:lang w:val="de-CH" w:eastAsia="de-CH" w:bidi="de-CH"/>
      </w:rPr>
    </w:lvl>
    <w:lvl w:ilvl="2" w:tplc="D0B67068">
      <w:numFmt w:val="bullet"/>
      <w:lvlText w:val="•"/>
      <w:lvlJc w:val="left"/>
      <w:pPr>
        <w:ind w:left="2836" w:hanging="360"/>
      </w:pPr>
      <w:rPr>
        <w:rFonts w:hint="default"/>
        <w:lang w:val="de-CH" w:eastAsia="de-CH" w:bidi="de-CH"/>
      </w:rPr>
    </w:lvl>
    <w:lvl w:ilvl="3" w:tplc="C502949E">
      <w:numFmt w:val="bullet"/>
      <w:lvlText w:val="•"/>
      <w:lvlJc w:val="left"/>
      <w:pPr>
        <w:ind w:left="3872" w:hanging="360"/>
      </w:pPr>
      <w:rPr>
        <w:rFonts w:hint="default"/>
        <w:lang w:val="de-CH" w:eastAsia="de-CH" w:bidi="de-CH"/>
      </w:rPr>
    </w:lvl>
    <w:lvl w:ilvl="4" w:tplc="12DCF49E">
      <w:numFmt w:val="bullet"/>
      <w:lvlText w:val="•"/>
      <w:lvlJc w:val="left"/>
      <w:pPr>
        <w:ind w:left="4908" w:hanging="360"/>
      </w:pPr>
      <w:rPr>
        <w:rFonts w:hint="default"/>
        <w:lang w:val="de-CH" w:eastAsia="de-CH" w:bidi="de-CH"/>
      </w:rPr>
    </w:lvl>
    <w:lvl w:ilvl="5" w:tplc="F0C0B5F8">
      <w:numFmt w:val="bullet"/>
      <w:lvlText w:val="•"/>
      <w:lvlJc w:val="left"/>
      <w:pPr>
        <w:ind w:left="5945" w:hanging="360"/>
      </w:pPr>
      <w:rPr>
        <w:rFonts w:hint="default"/>
        <w:lang w:val="de-CH" w:eastAsia="de-CH" w:bidi="de-CH"/>
      </w:rPr>
    </w:lvl>
    <w:lvl w:ilvl="6" w:tplc="8C60DB12">
      <w:numFmt w:val="bullet"/>
      <w:lvlText w:val="•"/>
      <w:lvlJc w:val="left"/>
      <w:pPr>
        <w:ind w:left="6981" w:hanging="360"/>
      </w:pPr>
      <w:rPr>
        <w:rFonts w:hint="default"/>
        <w:lang w:val="de-CH" w:eastAsia="de-CH" w:bidi="de-CH"/>
      </w:rPr>
    </w:lvl>
    <w:lvl w:ilvl="7" w:tplc="BBA4FDD2">
      <w:numFmt w:val="bullet"/>
      <w:lvlText w:val="•"/>
      <w:lvlJc w:val="left"/>
      <w:pPr>
        <w:ind w:left="8017" w:hanging="360"/>
      </w:pPr>
      <w:rPr>
        <w:rFonts w:hint="default"/>
        <w:lang w:val="de-CH" w:eastAsia="de-CH" w:bidi="de-CH"/>
      </w:rPr>
    </w:lvl>
    <w:lvl w:ilvl="8" w:tplc="F6DCE4C0">
      <w:numFmt w:val="bullet"/>
      <w:lvlText w:val="•"/>
      <w:lvlJc w:val="left"/>
      <w:pPr>
        <w:ind w:left="9053" w:hanging="360"/>
      </w:pPr>
      <w:rPr>
        <w:rFonts w:hint="default"/>
        <w:lang w:val="de-CH" w:eastAsia="de-CH" w:bidi="de-CH"/>
      </w:rPr>
    </w:lvl>
  </w:abstractNum>
  <w:num w:numId="1" w16cid:durableId="15008659">
    <w:abstractNumId w:val="2"/>
  </w:num>
  <w:num w:numId="2" w16cid:durableId="1424184425">
    <w:abstractNumId w:val="0"/>
  </w:num>
  <w:num w:numId="3" w16cid:durableId="143472617">
    <w:abstractNumId w:val="1"/>
  </w:num>
  <w:num w:numId="4" w16cid:durableId="213582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2F"/>
    <w:rsid w:val="000136C4"/>
    <w:rsid w:val="00062533"/>
    <w:rsid w:val="000B13ED"/>
    <w:rsid w:val="000E6E07"/>
    <w:rsid w:val="00112F2E"/>
    <w:rsid w:val="0012533D"/>
    <w:rsid w:val="001A60C4"/>
    <w:rsid w:val="001B5F30"/>
    <w:rsid w:val="001C67F1"/>
    <w:rsid w:val="002222AD"/>
    <w:rsid w:val="002C184D"/>
    <w:rsid w:val="00320D09"/>
    <w:rsid w:val="0032520F"/>
    <w:rsid w:val="003327C4"/>
    <w:rsid w:val="00334A5B"/>
    <w:rsid w:val="0034240A"/>
    <w:rsid w:val="003C3D2D"/>
    <w:rsid w:val="00416B61"/>
    <w:rsid w:val="004326DD"/>
    <w:rsid w:val="00464663"/>
    <w:rsid w:val="004A64EA"/>
    <w:rsid w:val="004F2B89"/>
    <w:rsid w:val="0062554A"/>
    <w:rsid w:val="00666099"/>
    <w:rsid w:val="00670981"/>
    <w:rsid w:val="006A24AD"/>
    <w:rsid w:val="007445F5"/>
    <w:rsid w:val="007472B7"/>
    <w:rsid w:val="007905D6"/>
    <w:rsid w:val="007F5C6F"/>
    <w:rsid w:val="00800C7F"/>
    <w:rsid w:val="00857A3B"/>
    <w:rsid w:val="00880E2B"/>
    <w:rsid w:val="008D4C36"/>
    <w:rsid w:val="009030C0"/>
    <w:rsid w:val="00910BFB"/>
    <w:rsid w:val="009555FD"/>
    <w:rsid w:val="009D2C96"/>
    <w:rsid w:val="00A72A88"/>
    <w:rsid w:val="00AB5984"/>
    <w:rsid w:val="00B3470C"/>
    <w:rsid w:val="00BD45C2"/>
    <w:rsid w:val="00BE7133"/>
    <w:rsid w:val="00C034EB"/>
    <w:rsid w:val="00C05455"/>
    <w:rsid w:val="00C354B8"/>
    <w:rsid w:val="00C97FC1"/>
    <w:rsid w:val="00CC343E"/>
    <w:rsid w:val="00D4742F"/>
    <w:rsid w:val="00DC22F5"/>
    <w:rsid w:val="00DE0D39"/>
    <w:rsid w:val="00E12658"/>
    <w:rsid w:val="00E4134C"/>
    <w:rsid w:val="00EE1F42"/>
    <w:rsid w:val="00F325F9"/>
    <w:rsid w:val="00F55606"/>
    <w:rsid w:val="00F82659"/>
    <w:rsid w:val="00F87771"/>
    <w:rsid w:val="00FA23B5"/>
    <w:rsid w:val="00FB0481"/>
    <w:rsid w:val="00FB636F"/>
    <w:rsid w:val="00FE09AC"/>
  </w:rsids>
  <m:mathPr>
    <m:mathFont m:val="Cambria Math"/>
    <m:brkBin m:val="before"/>
    <m:brkBinSub m:val="--"/>
    <m:smallFrac m:val="0"/>
    <m:dispDef/>
    <m:lMargin m:val="0"/>
    <m:rMargin m:val="0"/>
    <m:defJc m:val="centerGroup"/>
    <m:wrapIndent m:val="1440"/>
    <m:intLim m:val="subSup"/>
    <m:naryLim m:val="undOvr"/>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23914"/>
  <w14:defaultImageDpi w14:val="300"/>
  <w15:docId w15:val="{EE27F0F6-667B-384B-B027-887F8AFD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LI"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363"/>
    <w:pPr>
      <w:spacing w:line="280" w:lineRule="atLeast"/>
    </w:pPr>
    <w:rPr>
      <w:rFonts w:ascii="Arial" w:hAnsi="Arial" w:cs="Arial"/>
      <w:lang w:val="en-US" w:eastAsia="zh-TW"/>
    </w:rPr>
  </w:style>
  <w:style w:type="paragraph" w:styleId="berschrift1">
    <w:name w:val="heading 1"/>
    <w:basedOn w:val="Standard"/>
    <w:next w:val="Standard"/>
    <w:qFormat/>
    <w:rsid w:val="00FB3FC2"/>
    <w:pPr>
      <w:keepNext/>
      <w:outlineLvl w:val="0"/>
    </w:pPr>
    <w:rPr>
      <w:b/>
      <w:bCs/>
      <w:kern w:val="32"/>
    </w:rPr>
  </w:style>
  <w:style w:type="paragraph" w:styleId="berschrift2">
    <w:name w:val="heading 2"/>
    <w:basedOn w:val="Standard"/>
    <w:next w:val="Standard"/>
    <w:qFormat/>
    <w:rsid w:val="00FB3FC2"/>
    <w:pPr>
      <w:keepNext/>
      <w:outlineLvl w:val="1"/>
    </w:pPr>
    <w:rPr>
      <w:b/>
      <w:bCs/>
    </w:rPr>
  </w:style>
  <w:style w:type="paragraph" w:styleId="berschrift3">
    <w:name w:val="heading 3"/>
    <w:basedOn w:val="Standard"/>
    <w:next w:val="Standard"/>
    <w:qFormat/>
    <w:rsid w:val="00FB3FC2"/>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link w:val="FuzeileZchn"/>
    <w:uiPriority w:val="99"/>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F3503B"/>
    <w:pPr>
      <w:ind w:right="1985"/>
    </w:pPr>
  </w:style>
  <w:style w:type="paragraph" w:customStyle="1" w:styleId="Untereinheit">
    <w:name w:val="Untereinheit"/>
    <w:basedOn w:val="Universittseinheit"/>
    <w:rsid w:val="00C273B2"/>
    <w:rPr>
      <w:b w:val="0"/>
      <w:bCs w:val="0"/>
      <w:lang w:val="de-CH"/>
    </w:rPr>
  </w:style>
  <w:style w:type="character" w:styleId="Seitenzahl">
    <w:name w:val="page number"/>
    <w:basedOn w:val="Absatz-Standardschriftart"/>
    <w:uiPriority w:val="99"/>
    <w:semiHidden/>
    <w:unhideWhenUsed/>
    <w:rsid w:val="00C034EB"/>
  </w:style>
  <w:style w:type="character" w:customStyle="1" w:styleId="FuzeileZchn">
    <w:name w:val="Fußzeile Zchn"/>
    <w:basedOn w:val="Absatz-Standardschriftart"/>
    <w:link w:val="Fuzeile"/>
    <w:uiPriority w:val="99"/>
    <w:rsid w:val="004326DD"/>
    <w:rPr>
      <w:rFonts w:ascii="Arial" w:hAnsi="Arial" w:cs="Arial"/>
      <w:sz w:val="15"/>
      <w:szCs w:val="15"/>
      <w:lang w:val="en-US" w:eastAsia="zh-TW"/>
    </w:rPr>
  </w:style>
  <w:style w:type="paragraph" w:styleId="Listenabsatz">
    <w:name w:val="List Paragraph"/>
    <w:basedOn w:val="Standard"/>
    <w:uiPriority w:val="34"/>
    <w:qFormat/>
    <w:rsid w:val="00910BFB"/>
    <w:pPr>
      <w:spacing w:after="160" w:line="259" w:lineRule="auto"/>
      <w:ind w:left="720"/>
      <w:contextualSpacing/>
    </w:pPr>
    <w:rPr>
      <w:rFonts w:asciiTheme="minorHAnsi" w:eastAsiaTheme="minorHAnsi" w:hAnsiTheme="minorHAnsi" w:cstheme="minorBid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Kontaktkomponisten/SGUV/_Grafikdaten/Geschaeftsdrucksachen/Briefpapier-DE/briefpapier-sguv.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EAE9-DE58-224B-9F6B-46EAA5B5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briefpapier-sguv.dotx</Template>
  <TotalTime>0</TotalTime>
  <Pages>2</Pages>
  <Words>787</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Letter</vt:lpstr>
    </vt:vector>
  </TitlesOfParts>
  <Company>University of Zurich</Company>
  <LinksUpToDate>false</LinksUpToDate>
  <CharactersWithSpaces>5741</CharactersWithSpaces>
  <SharedDoc>false</SharedDoc>
  <HLinks>
    <vt:vector size="12" baseType="variant">
      <vt:variant>
        <vt:i4>8192119</vt:i4>
      </vt:variant>
      <vt:variant>
        <vt:i4>-1</vt:i4>
      </vt:variant>
      <vt:variant>
        <vt:i4>2063</vt:i4>
      </vt:variant>
      <vt:variant>
        <vt:i4>1</vt:i4>
      </vt:variant>
      <vt:variant>
        <vt:lpwstr>uzh_logo_e_pos_grau_1mm</vt:lpwstr>
      </vt:variant>
      <vt:variant>
        <vt:lpwstr/>
      </vt:variant>
      <vt:variant>
        <vt:i4>8192119</vt:i4>
      </vt:variant>
      <vt:variant>
        <vt:i4>-1</vt:i4>
      </vt:variant>
      <vt:variant>
        <vt:i4>2064</vt:i4>
      </vt:variant>
      <vt:variant>
        <vt:i4>1</vt:i4>
      </vt:variant>
      <vt:variant>
        <vt:lpwstr>uzh_logo_e_pos_grau_1mm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Microsoft Office-Benutzer</dc:creator>
  <cp:keywords/>
  <dc:description>Vorlage uzh_brief_e MSO2003 v1 6.5.2010</dc:description>
  <cp:lastModifiedBy>Melanie Tuor</cp:lastModifiedBy>
  <cp:revision>11</cp:revision>
  <cp:lastPrinted>2019-10-21T12:41:00Z</cp:lastPrinted>
  <dcterms:created xsi:type="dcterms:W3CDTF">2023-09-20T11:02:00Z</dcterms:created>
  <dcterms:modified xsi:type="dcterms:W3CDTF">2023-09-20T13:56:00Z</dcterms:modified>
</cp:coreProperties>
</file>